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b/>
          <w:sz w:val="36"/>
          <w:szCs w:val="36"/>
        </w:rPr>
      </w:pPr>
      <w:r>
        <w:rPr>
          <w:rFonts w:hint="eastAsia" w:ascii="仿宋_GB2312" w:eastAsia="仿宋_GB2312"/>
          <w:b/>
          <w:sz w:val="36"/>
          <w:szCs w:val="36"/>
        </w:rPr>
        <w:t>“中国寿险年度经理人”评选活动方案</w:t>
      </w:r>
    </w:p>
    <w:p>
      <w:pPr>
        <w:spacing w:line="560" w:lineRule="exact"/>
        <w:jc w:val="center"/>
        <w:rPr>
          <w:rFonts w:hint="eastAsia" w:ascii="仿宋_GB2312" w:eastAsia="仿宋_GB2312"/>
          <w:b/>
          <w:sz w:val="36"/>
          <w:szCs w:val="36"/>
        </w:rPr>
      </w:pP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一、评选对象</w:t>
      </w:r>
    </w:p>
    <w:p>
      <w:pPr>
        <w:spacing w:line="560" w:lineRule="exact"/>
        <w:ind w:firstLine="600"/>
        <w:rPr>
          <w:rFonts w:ascii="仿宋_GB2312" w:eastAsia="仿宋_GB2312"/>
          <w:sz w:val="32"/>
          <w:szCs w:val="32"/>
        </w:rPr>
      </w:pPr>
      <w:r>
        <w:rPr>
          <w:rFonts w:hint="eastAsia" w:ascii="仿宋_GB2312" w:eastAsia="仿宋_GB2312"/>
          <w:sz w:val="32"/>
          <w:szCs w:val="32"/>
        </w:rPr>
        <w:t>本活动所称“中国保险年度经理人”是指对保险行业的业务发展、合规经营、改革创新、风险防范、社会责任等起到促进、推动、引领作用并在社会上产生良好反响的职业经理人代表（省分公司主要负责人）。</w:t>
      </w:r>
    </w:p>
    <w:p>
      <w:pPr>
        <w:spacing w:line="560" w:lineRule="exact"/>
        <w:ind w:firstLine="600"/>
        <w:rPr>
          <w:rFonts w:ascii="仿宋_GB2312" w:eastAsia="仿宋_GB2312"/>
          <w:sz w:val="32"/>
          <w:szCs w:val="32"/>
        </w:rPr>
      </w:pPr>
      <w:r>
        <w:rPr>
          <w:rFonts w:hint="eastAsia" w:ascii="仿宋_GB2312" w:eastAsia="仿宋_GB2312"/>
          <w:sz w:val="32"/>
          <w:szCs w:val="32"/>
        </w:rPr>
        <w:t>本次评选包括中国寿险年度经理人奖、中国寿险年度经理人金奖、中国寿险年度经理人白金奖，以及特别设置的战‘疫’先锋经理人奖。</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二、组织机构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“中国寿险年度经理人”评选活动由《中国银行保险报》联合</w:t>
      </w:r>
      <w:r>
        <w:rPr>
          <w:rFonts w:hint="eastAsia" w:ascii="仿宋_GB2312" w:hAnsi="华文中宋" w:eastAsia="仿宋_GB2312"/>
          <w:sz w:val="32"/>
          <w:szCs w:val="32"/>
        </w:rPr>
        <w:t>上海鼎翊国际保险节共同</w:t>
      </w:r>
      <w:r>
        <w:rPr>
          <w:rFonts w:hint="eastAsia" w:ascii="仿宋_GB2312" w:eastAsia="仿宋_GB2312"/>
          <w:sz w:val="32"/>
          <w:szCs w:val="32"/>
        </w:rPr>
        <w:t>主办，双方成立活动组委会，统筹协调推进活动相关工作。各保险机构和各地行业协会为参与单位。</w:t>
      </w:r>
    </w:p>
    <w:p>
      <w:pPr>
        <w:spacing w:line="560" w:lineRule="exact"/>
        <w:ind w:firstLine="643" w:firstLineChars="200"/>
        <w:rPr>
          <w:rFonts w:ascii="仿宋_GB2312" w:eastAsia="仿宋_GB2312"/>
          <w:b/>
          <w:sz w:val="32"/>
          <w:szCs w:val="32"/>
        </w:rPr>
      </w:pPr>
      <w:r>
        <w:rPr>
          <w:rFonts w:hint="eastAsia" w:ascii="仿宋_GB2312" w:eastAsia="仿宋_GB2312"/>
          <w:b/>
          <w:bCs/>
          <w:sz w:val="32"/>
          <w:szCs w:val="32"/>
        </w:rPr>
        <w:t>三、</w:t>
      </w:r>
      <w:r>
        <w:rPr>
          <w:rFonts w:hint="eastAsia" w:ascii="仿宋_GB2312" w:eastAsia="仿宋_GB2312"/>
          <w:b/>
          <w:sz w:val="32"/>
          <w:szCs w:val="32"/>
        </w:rPr>
        <w:t xml:space="preserve">评选标准 </w:t>
      </w:r>
    </w:p>
    <w:p>
      <w:pPr>
        <w:spacing w:line="560" w:lineRule="exact"/>
        <w:rPr>
          <w:rFonts w:ascii="仿宋_GB2312" w:eastAsia="仿宋_GB2312"/>
          <w:b/>
          <w:bCs/>
          <w:sz w:val="32"/>
          <w:szCs w:val="32"/>
        </w:rPr>
      </w:pPr>
      <w:r>
        <w:rPr>
          <w:rFonts w:hint="eastAsia" w:ascii="仿宋_GB2312" w:eastAsia="仿宋_GB2312"/>
          <w:b/>
          <w:bCs/>
          <w:sz w:val="32"/>
          <w:szCs w:val="32"/>
        </w:rPr>
        <w:t>中国寿险年度经理人奖（限省级分公司总经理申请）</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当年一季度业务增长较上年增长前六名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年度达成率前六名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人均产能前六名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新单保费规模前六名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人均件数前六名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件均保费前六名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机构大专以上学历占比前六名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业绩较上年度增长率前六名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当地市场份额前六名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系统人力前六名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有效活动率前六名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人力较上年度增长率前六名</w:t>
      </w:r>
      <w:r>
        <w:rPr>
          <w:rFonts w:ascii="仿宋_GB2312" w:eastAsia="仿宋_GB2312"/>
          <w:sz w:val="32"/>
          <w:szCs w:val="32"/>
        </w:rPr>
        <w:softHyphen/>
      </w:r>
      <w:r>
        <w:rPr>
          <w:rFonts w:hint="eastAsia" w:ascii="仿宋_GB2312" w:eastAsia="仿宋_GB2312"/>
          <w:sz w:val="32"/>
          <w:szCs w:val="32"/>
        </w:rPr>
        <w:softHyphen/>
      </w:r>
    </w:p>
    <w:p>
      <w:pPr>
        <w:spacing w:line="560" w:lineRule="exact"/>
        <w:rPr>
          <w:rFonts w:ascii="仿宋_GB2312" w:eastAsia="仿宋_GB2312"/>
          <w:b/>
          <w:bCs/>
          <w:sz w:val="32"/>
          <w:szCs w:val="32"/>
        </w:rPr>
      </w:pPr>
      <w:r>
        <w:rPr>
          <w:rFonts w:hint="eastAsia" w:ascii="仿宋_GB2312" w:eastAsia="仿宋_GB2312"/>
          <w:b/>
          <w:bCs/>
          <w:sz w:val="32"/>
          <w:szCs w:val="32"/>
        </w:rPr>
        <w:t>中国寿险年度经理人金奖（限省级分公司总经理申请）</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当年一季度业务增长较上年增长前四名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年度达成率前四名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人均产能前四名</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新单保费规模前四名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人均件数前四名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件均保费前四名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机构大专以上学历占比前四名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业绩较上年度增长率前四名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当地市场份额前四名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系统人力前四名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有效活动率前四名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人力较上年度增长率前四名</w:t>
      </w:r>
      <w:r>
        <w:rPr>
          <w:rFonts w:ascii="仿宋_GB2312" w:eastAsia="仿宋_GB2312"/>
          <w:sz w:val="32"/>
          <w:szCs w:val="32"/>
        </w:rPr>
        <w:softHyphen/>
      </w:r>
      <w:r>
        <w:rPr>
          <w:rFonts w:hint="eastAsia" w:ascii="仿宋_GB2312" w:eastAsia="仿宋_GB2312"/>
          <w:sz w:val="32"/>
          <w:szCs w:val="32"/>
        </w:rPr>
        <w:softHyphen/>
      </w:r>
    </w:p>
    <w:p>
      <w:pPr>
        <w:spacing w:line="560" w:lineRule="exact"/>
        <w:rPr>
          <w:rFonts w:ascii="仿宋_GB2312" w:eastAsia="仿宋_GB2312"/>
          <w:b/>
          <w:bCs/>
          <w:sz w:val="32"/>
          <w:szCs w:val="32"/>
        </w:rPr>
      </w:pPr>
      <w:r>
        <w:rPr>
          <w:rFonts w:hint="eastAsia" w:ascii="仿宋_GB2312" w:eastAsia="仿宋_GB2312"/>
          <w:b/>
          <w:bCs/>
          <w:sz w:val="32"/>
          <w:szCs w:val="32"/>
        </w:rPr>
        <w:t>中国寿险年度经理人白金奖（限省级分公司总经理申请）</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当年一季度业务增长较上年增长前二名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年度达成率前二名</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人均产能前二名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新单保费规模前二名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人均件数前二名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件均保费前二名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 机构大专以上学历占比前二名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业绩较上年度增长率前二名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当地市场份额前二名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系统人力前二名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 xml:space="preserve">有效活动率前二名     </w:t>
      </w:r>
    </w:p>
    <w:p>
      <w:pPr>
        <w:spacing w:line="560" w:lineRule="exact"/>
        <w:rPr>
          <w:rFonts w:ascii="仿宋_GB2312" w:eastAsia="仿宋_GB2312"/>
          <w:sz w:val="32"/>
          <w:szCs w:val="32"/>
        </w:rPr>
      </w:pPr>
      <w:r>
        <w:rPr>
          <w:rFonts w:hint="eastAsia" w:ascii="仿宋_GB2312" w:eastAsia="仿宋_GB2312"/>
          <w:sz w:val="32"/>
          <w:szCs w:val="32"/>
        </w:rPr>
        <w:sym w:font="Wingdings" w:char="00A8"/>
      </w:r>
      <w:r>
        <w:rPr>
          <w:rFonts w:hint="eastAsia" w:ascii="仿宋_GB2312" w:eastAsia="仿宋_GB2312"/>
          <w:sz w:val="32"/>
          <w:szCs w:val="32"/>
        </w:rPr>
        <w:t>人力较上年度增长率前二名</w:t>
      </w:r>
      <w:r>
        <w:rPr>
          <w:rFonts w:ascii="仿宋_GB2312" w:eastAsia="仿宋_GB2312"/>
          <w:sz w:val="32"/>
          <w:szCs w:val="32"/>
        </w:rPr>
        <w:softHyphen/>
      </w:r>
      <w:r>
        <w:rPr>
          <w:rFonts w:hint="eastAsia" w:ascii="仿宋_GB2312" w:eastAsia="仿宋_GB2312"/>
          <w:sz w:val="32"/>
          <w:szCs w:val="32"/>
        </w:rPr>
        <w:softHyphen/>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以上考核指标除第一项外均为2019年度，至少入围三项指标及以上方可参与评选。除满足以上指标外，还要无经营违规违纪行为、无监管处罚记录，在岗期间至少满一年；如未满一年需上一年度任职职务不低于现在，且上一年的经营指标也满足评选标准。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为进一步表彰在此次抗击新冠疫情工作中有突出表现的寿险省分公司保险经理人，特设立“战‘疫’先锋经理人”奖项。候选人无经营违规违纪行为、无监管处罚记录，在岗期间至少满一年，且候选人在此次抗击新冠疫情过程中发挥了重要作用。 </w:t>
      </w:r>
    </w:p>
    <w:p>
      <w:pPr>
        <w:pStyle w:val="9"/>
        <w:spacing w:before="0" w:beforeAutospacing="0" w:after="0" w:afterAutospacing="0" w:line="560" w:lineRule="exact"/>
        <w:ind w:left="630"/>
        <w:rPr>
          <w:rFonts w:ascii="仿宋_GB2312" w:eastAsia="仿宋_GB2312"/>
          <w:b/>
          <w:sz w:val="32"/>
          <w:szCs w:val="32"/>
        </w:rPr>
      </w:pPr>
      <w:r>
        <w:rPr>
          <w:rFonts w:hint="eastAsia" w:ascii="仿宋_GB2312" w:eastAsia="仿宋_GB2312"/>
          <w:b/>
          <w:sz w:val="32"/>
          <w:szCs w:val="32"/>
        </w:rPr>
        <w:t>四、推荐程序</w:t>
      </w:r>
    </w:p>
    <w:p>
      <w:pPr>
        <w:spacing w:line="560" w:lineRule="exact"/>
        <w:rPr>
          <w:rFonts w:ascii="仿宋_GB2312" w:eastAsia="仿宋_GB2312"/>
          <w:sz w:val="32"/>
          <w:szCs w:val="32"/>
        </w:rPr>
      </w:pPr>
      <w:r>
        <w:rPr>
          <w:rFonts w:hint="eastAsia" w:ascii="仿宋_GB2312" w:eastAsia="仿宋_GB2312"/>
          <w:b/>
          <w:sz w:val="32"/>
          <w:szCs w:val="32"/>
        </w:rPr>
        <w:t xml:space="preserve">  </w:t>
      </w:r>
      <w:r>
        <w:rPr>
          <w:rFonts w:hint="eastAsia" w:ascii="仿宋_GB2312" w:hAnsi="华文仿宋" w:eastAsia="仿宋_GB2312"/>
          <w:sz w:val="32"/>
          <w:szCs w:val="32"/>
        </w:rPr>
        <w:t xml:space="preserve">  此次征集活动由各寿险</w:t>
      </w:r>
      <w:r>
        <w:rPr>
          <w:rFonts w:hint="eastAsia" w:ascii="仿宋_GB2312" w:eastAsia="仿宋_GB2312"/>
          <w:sz w:val="32"/>
          <w:szCs w:val="32"/>
        </w:rPr>
        <w:t>公司总公司及其所在地保险行业协会根据本活动评选标准进行推荐。</w:t>
      </w:r>
    </w:p>
    <w:p>
      <w:pPr>
        <w:spacing w:line="560" w:lineRule="exact"/>
        <w:rPr>
          <w:rFonts w:ascii="仿宋_GB2312" w:eastAsia="仿宋_GB2312"/>
          <w:sz w:val="32"/>
          <w:szCs w:val="32"/>
        </w:rPr>
      </w:pPr>
      <w:r>
        <w:rPr>
          <w:rFonts w:hint="eastAsia" w:ascii="仿宋_GB2312" w:eastAsia="仿宋_GB2312"/>
          <w:sz w:val="32"/>
          <w:szCs w:val="32"/>
        </w:rPr>
        <w:t xml:space="preserve">    1.总公司推荐。各保险机构在全部省级分公司推广此活动，甄选出3-5名优秀寿险经理人候选人，并对所推荐候选人申报材料的真实性及合规情况进行严格把关。</w:t>
      </w:r>
    </w:p>
    <w:p>
      <w:pPr>
        <w:spacing w:line="560" w:lineRule="exact"/>
        <w:ind w:firstLine="600"/>
        <w:rPr>
          <w:rFonts w:ascii="仿宋_GB2312" w:eastAsia="仿宋_GB2312"/>
          <w:sz w:val="32"/>
          <w:szCs w:val="32"/>
        </w:rPr>
      </w:pPr>
      <w:r>
        <w:rPr>
          <w:rFonts w:hint="eastAsia" w:ascii="仿宋_GB2312" w:eastAsia="仿宋_GB2312"/>
          <w:sz w:val="32"/>
          <w:szCs w:val="32"/>
        </w:rPr>
        <w:t>2.各地保险行业协会推荐。各地保险行业协会综合评估所在地区各寿险机构情况，甄选3-5名对本地保险业发展作出突出贡献的寿险经理人候选人，并对所推荐候选人申报材料的真实性及合规情况进行严格把关。</w:t>
      </w:r>
    </w:p>
    <w:p>
      <w:pPr>
        <w:spacing w:line="560" w:lineRule="exact"/>
        <w:ind w:firstLine="600"/>
        <w:rPr>
          <w:rFonts w:ascii="仿宋_GB2312" w:eastAsia="仿宋_GB2312"/>
          <w:b/>
          <w:bCs/>
          <w:sz w:val="32"/>
          <w:szCs w:val="32"/>
        </w:rPr>
      </w:pPr>
      <w:r>
        <w:rPr>
          <w:rFonts w:hint="eastAsia" w:ascii="仿宋_GB2312" w:eastAsia="仿宋_GB2312"/>
          <w:b/>
          <w:bCs/>
          <w:sz w:val="32"/>
          <w:szCs w:val="32"/>
        </w:rPr>
        <w:t>五、活动时间及评选流程</w:t>
      </w:r>
    </w:p>
    <w:p>
      <w:pPr>
        <w:spacing w:line="560" w:lineRule="exact"/>
        <w:ind w:firstLine="600"/>
        <w:rPr>
          <w:rFonts w:ascii="仿宋_GB2312" w:eastAsia="仿宋_GB2312"/>
          <w:sz w:val="32"/>
          <w:szCs w:val="32"/>
        </w:rPr>
      </w:pPr>
      <w:r>
        <w:rPr>
          <w:rFonts w:hint="eastAsia" w:ascii="仿宋_GB2312" w:eastAsia="仿宋_GB2312"/>
          <w:sz w:val="32"/>
          <w:szCs w:val="32"/>
        </w:rPr>
        <w:t xml:space="preserve">征集阶段 2020年4月至5月 </w:t>
      </w:r>
    </w:p>
    <w:p>
      <w:pPr>
        <w:spacing w:line="560" w:lineRule="exact"/>
        <w:ind w:firstLine="600"/>
        <w:rPr>
          <w:rFonts w:ascii="仿宋_GB2312" w:eastAsia="仿宋_GB2312"/>
          <w:sz w:val="32"/>
          <w:szCs w:val="32"/>
        </w:rPr>
      </w:pPr>
      <w:r>
        <w:rPr>
          <w:rFonts w:hint="eastAsia" w:ascii="仿宋_GB2312" w:eastAsia="仿宋_GB2312"/>
          <w:sz w:val="32"/>
          <w:szCs w:val="32"/>
        </w:rPr>
        <w:t>投票展示 2020年6月至7月</w:t>
      </w:r>
    </w:p>
    <w:p>
      <w:pPr>
        <w:spacing w:line="560" w:lineRule="exact"/>
        <w:ind w:firstLine="600"/>
        <w:rPr>
          <w:rFonts w:ascii="仿宋_GB2312" w:eastAsia="仿宋_GB2312"/>
          <w:sz w:val="32"/>
          <w:szCs w:val="32"/>
        </w:rPr>
      </w:pPr>
      <w:r>
        <w:rPr>
          <w:rFonts w:hint="eastAsia" w:ascii="仿宋_GB2312" w:eastAsia="仿宋_GB2312"/>
          <w:sz w:val="32"/>
          <w:szCs w:val="32"/>
        </w:rPr>
        <w:t>专家评选 2020年7月</w:t>
      </w:r>
    </w:p>
    <w:p>
      <w:pPr>
        <w:spacing w:line="560" w:lineRule="exact"/>
        <w:ind w:firstLine="600"/>
        <w:rPr>
          <w:rFonts w:ascii="仿宋_GB2312" w:eastAsia="仿宋_GB2312"/>
          <w:sz w:val="32"/>
          <w:szCs w:val="32"/>
        </w:rPr>
      </w:pPr>
      <w:r>
        <w:rPr>
          <w:rFonts w:hint="eastAsia" w:ascii="仿宋_GB2312" w:eastAsia="仿宋_GB2312"/>
          <w:sz w:val="32"/>
          <w:szCs w:val="32"/>
        </w:rPr>
        <w:t xml:space="preserve">公布结果 2020年8月 </w:t>
      </w:r>
    </w:p>
    <w:p>
      <w:pPr>
        <w:spacing w:line="560" w:lineRule="exact"/>
        <w:ind w:firstLine="600"/>
        <w:rPr>
          <w:rFonts w:ascii="仿宋_GB2312" w:eastAsia="仿宋_GB2312"/>
          <w:b/>
          <w:sz w:val="32"/>
          <w:szCs w:val="32"/>
        </w:rPr>
      </w:pPr>
      <w:r>
        <w:rPr>
          <w:rFonts w:hint="eastAsia" w:ascii="仿宋_GB2312" w:eastAsia="仿宋_GB2312"/>
          <w:b/>
          <w:sz w:val="32"/>
          <w:szCs w:val="32"/>
        </w:rPr>
        <w:t xml:space="preserve">六、宣传推广 </w:t>
      </w:r>
    </w:p>
    <w:p>
      <w:pPr>
        <w:spacing w:line="560" w:lineRule="exact"/>
        <w:ind w:firstLine="600"/>
        <w:rPr>
          <w:rFonts w:ascii="仿宋_GB2312" w:eastAsia="仿宋_GB2312"/>
          <w:sz w:val="32"/>
          <w:szCs w:val="32"/>
        </w:rPr>
      </w:pPr>
      <w:r>
        <w:rPr>
          <w:rFonts w:hint="eastAsia" w:ascii="仿宋_GB2312" w:eastAsia="仿宋_GB2312"/>
          <w:sz w:val="32"/>
          <w:szCs w:val="32"/>
        </w:rPr>
        <w:t>1.本活动将开发属小程序，并在报纸、官方网站、官方微信、“学习强国”平台、官方抖音号等新媒体矩阵宣传推广。</w:t>
      </w:r>
    </w:p>
    <w:p>
      <w:pPr>
        <w:spacing w:line="560" w:lineRule="exact"/>
        <w:ind w:firstLine="600"/>
        <w:rPr>
          <w:rFonts w:ascii="仿宋_GB2312" w:eastAsia="仿宋_GB2312"/>
          <w:sz w:val="32"/>
          <w:szCs w:val="32"/>
        </w:rPr>
      </w:pPr>
      <w:r>
        <w:rPr>
          <w:rFonts w:hint="eastAsia" w:ascii="仿宋_GB2312" w:eastAsia="仿宋_GB2312"/>
          <w:sz w:val="32"/>
          <w:szCs w:val="32"/>
        </w:rPr>
        <w:t>2.本活动联合主流财经媒体联合开展一系列主题宣传报道活动，对入选的中国寿险年度经理人进行宣传展示(文字、图片、视频)，传播先进理念和经验做法，发挥中国寿险年度经理人的引领带动作用，打造保险行业高质量发展的标杆。</w:t>
      </w:r>
    </w:p>
    <w:p>
      <w:pPr>
        <w:pStyle w:val="9"/>
        <w:spacing w:before="0" w:beforeAutospacing="0" w:after="0" w:afterAutospacing="0" w:line="560" w:lineRule="exact"/>
        <w:ind w:firstLine="643" w:firstLineChars="200"/>
        <w:rPr>
          <w:rFonts w:ascii="仿宋_GB2312" w:hAnsi="华文仿宋" w:eastAsia="仿宋_GB2312" w:cs="Times New Roman"/>
          <w:b/>
          <w:kern w:val="2"/>
          <w:sz w:val="32"/>
          <w:szCs w:val="32"/>
        </w:rPr>
      </w:pPr>
      <w:r>
        <w:rPr>
          <w:rFonts w:hint="eastAsia" w:ascii="仿宋_GB2312" w:hAnsi="华文仿宋" w:eastAsia="仿宋_GB2312" w:cs="Times New Roman"/>
          <w:b/>
          <w:kern w:val="2"/>
          <w:sz w:val="32"/>
          <w:szCs w:val="32"/>
        </w:rPr>
        <w:t>七、联系方式</w:t>
      </w:r>
    </w:p>
    <w:p>
      <w:pPr>
        <w:pStyle w:val="9"/>
        <w:spacing w:before="0" w:beforeAutospacing="0" w:after="0" w:afterAutospacing="0" w:line="560" w:lineRule="exact"/>
        <w:ind w:firstLine="640" w:firstLineChars="200"/>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活动组委会</w:t>
      </w:r>
    </w:p>
    <w:p>
      <w:pPr>
        <w:pStyle w:val="9"/>
        <w:spacing w:before="0" w:beforeAutospacing="0" w:after="0" w:afterAutospacing="0" w:line="560" w:lineRule="exact"/>
        <w:ind w:firstLine="640" w:firstLineChars="200"/>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郑女士010-63998170，张女士010-63998310。</w:t>
      </w:r>
    </w:p>
    <w:p>
      <w:pPr>
        <w:pStyle w:val="9"/>
        <w:spacing w:before="0" w:beforeAutospacing="0" w:after="0" w:afterAutospacing="0" w:line="560" w:lineRule="exact"/>
        <w:ind w:firstLine="640" w:firstLineChars="200"/>
        <w:rPr>
          <w:rFonts w:hint="eastAsia" w:ascii="仿宋_GB2312" w:hAnsi="华文仿宋" w:eastAsia="仿宋_GB2312" w:cs="Times New Roman"/>
          <w:kern w:val="2"/>
          <w:sz w:val="32"/>
          <w:szCs w:val="32"/>
        </w:rPr>
      </w:pPr>
    </w:p>
    <w:p>
      <w:pPr>
        <w:spacing w:line="560" w:lineRule="exact"/>
        <w:ind w:firstLine="600"/>
        <w:rPr>
          <w:rFonts w:hint="eastAsia" w:ascii="仿宋_GB2312" w:eastAsia="仿宋_GB2312"/>
          <w:sz w:val="32"/>
          <w:szCs w:val="32"/>
        </w:rPr>
      </w:pPr>
      <w:r>
        <w:rPr>
          <w:rFonts w:hint="eastAsia" w:ascii="仿宋_GB2312" w:hAnsi="华文仿宋" w:eastAsia="仿宋_GB2312"/>
          <w:sz w:val="32"/>
          <w:szCs w:val="32"/>
          <w:lang w:val="en-US" w:eastAsia="zh-CN"/>
        </w:rPr>
        <w:t>推荐发送</w:t>
      </w:r>
      <w:r>
        <w:rPr>
          <w:rFonts w:hint="eastAsia" w:ascii="仿宋_GB2312" w:hAnsi="华文仿宋" w:eastAsia="仿宋_GB2312"/>
          <w:sz w:val="32"/>
          <w:szCs w:val="32"/>
        </w:rPr>
        <w:t>邮</w:t>
      </w:r>
      <w:r>
        <w:rPr>
          <w:rFonts w:hint="eastAsia" w:ascii="仿宋_GB2312" w:eastAsia="仿宋_GB2312"/>
          <w:sz w:val="32"/>
          <w:szCs w:val="32"/>
        </w:rPr>
        <w:t>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"mailto:shdy_vip@sina.com" </w:instrText>
      </w:r>
      <w:r>
        <w:rPr>
          <w:rFonts w:hint="eastAsia" w:ascii="仿宋_GB2312" w:eastAsia="仿宋_GB2312"/>
          <w:sz w:val="32"/>
          <w:szCs w:val="32"/>
        </w:rPr>
        <w:fldChar w:fldCharType="separate"/>
      </w:r>
      <w:r>
        <w:rPr>
          <w:rStyle w:val="13"/>
          <w:rFonts w:hint="eastAsia" w:ascii="仿宋_GB2312" w:eastAsia="仿宋_GB2312"/>
          <w:sz w:val="32"/>
          <w:szCs w:val="32"/>
        </w:rPr>
        <w:t>shdy</w:t>
      </w:r>
      <w:r>
        <w:rPr>
          <w:rStyle w:val="13"/>
          <w:rFonts w:ascii="仿宋_GB2312" w:eastAsia="仿宋_GB2312"/>
          <w:sz w:val="32"/>
          <w:szCs w:val="32"/>
        </w:rPr>
        <w:t>_vip@sina.com</w:t>
      </w:r>
      <w:r>
        <w:rPr>
          <w:rFonts w:hint="eastAsia" w:ascii="仿宋_GB2312" w:eastAsia="仿宋_GB2312"/>
          <w:sz w:val="32"/>
          <w:szCs w:val="32"/>
        </w:rPr>
        <w:fldChar w:fldCharType="end"/>
      </w:r>
    </w:p>
    <w:p>
      <w:pPr>
        <w:spacing w:line="560" w:lineRule="exact"/>
        <w:ind w:firstLine="600"/>
        <w:rPr>
          <w:rFonts w:hint="default" w:ascii="仿宋_GB2312" w:eastAsia="仿宋_GB2312"/>
          <w:sz w:val="24"/>
          <w:szCs w:val="24"/>
          <w:lang w:val="en-US" w:eastAsia="zh-CN"/>
        </w:rPr>
      </w:pPr>
      <w:r>
        <w:rPr>
          <w:rFonts w:hint="eastAsia" w:ascii="仿宋_GB2312" w:eastAsia="仿宋_GB2312"/>
          <w:sz w:val="24"/>
          <w:szCs w:val="24"/>
          <w:lang w:val="en-US" w:eastAsia="zh-CN"/>
        </w:rPr>
        <w:t>（注：请您认真填写推荐表信息后发送此邮箱）</w:t>
      </w:r>
    </w:p>
    <w:p>
      <w:pPr>
        <w:spacing w:line="560" w:lineRule="exact"/>
        <w:rPr>
          <w:rFonts w:hint="eastAsia" w:ascii="仿宋_GB2312" w:eastAsia="仿宋_GB2312"/>
          <w:sz w:val="32"/>
          <w:szCs w:val="32"/>
        </w:rPr>
      </w:pPr>
      <w:bookmarkStart w:id="0" w:name="_GoBack"/>
      <w:bookmarkEnd w:id="0"/>
    </w:p>
    <w:p>
      <w:pPr>
        <w:spacing w:line="560" w:lineRule="exact"/>
        <w:ind w:firstLine="600"/>
        <w:jc w:val="center"/>
        <w:rPr>
          <w:rFonts w:ascii="仿宋_GB2312" w:hAnsi="华文仿宋" w:eastAsia="仿宋_GB2312" w:cs="Times New Roman"/>
          <w:kern w:val="2"/>
          <w:sz w:val="32"/>
          <w:szCs w:val="32"/>
        </w:rPr>
      </w:pPr>
      <w:r>
        <w:rPr>
          <w:rFonts w:hint="eastAsia" w:ascii="仿宋_GB2312" w:hAnsi="华文仿宋" w:eastAsia="仿宋_GB2312" w:cs="Times New Roman"/>
          <w:b/>
          <w:bCs/>
          <w:kern w:val="2"/>
          <w:sz w:val="32"/>
          <w:szCs w:val="32"/>
        </w:rPr>
        <w:t>“中国寿险年度经理人”推荐表</w:t>
      </w:r>
    </w:p>
    <w:tbl>
      <w:tblPr>
        <w:tblStyle w:val="10"/>
        <w:tblpPr w:leftFromText="180" w:rightFromText="180" w:vertAnchor="text" w:horzAnchor="margin" w:tblpX="108" w:tblpY="112"/>
        <w:tblW w:w="906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1"/>
        <w:gridCol w:w="1511"/>
        <w:gridCol w:w="1360"/>
        <w:gridCol w:w="2016"/>
        <w:gridCol w:w="8"/>
        <w:gridCol w:w="1299"/>
        <w:gridCol w:w="12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1"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softHyphen/>
            </w:r>
            <w:r>
              <w:rPr>
                <w:rFonts w:hint="eastAsia" w:ascii="新宋体" w:hAnsi="新宋体" w:eastAsia="新宋体"/>
                <w:sz w:val="28"/>
                <w:szCs w:val="28"/>
              </w:rPr>
              <w:softHyphen/>
            </w:r>
            <w:r>
              <w:rPr>
                <w:rFonts w:hint="eastAsia" w:ascii="新宋体" w:hAnsi="新宋体" w:eastAsia="新宋体"/>
                <w:sz w:val="28"/>
                <w:szCs w:val="28"/>
              </w:rPr>
              <w:t>被推荐人</w:t>
            </w:r>
          </w:p>
        </w:tc>
        <w:tc>
          <w:tcPr>
            <w:tcW w:w="4887" w:type="dxa"/>
            <w:gridSpan w:val="3"/>
            <w:tcBorders>
              <w:top w:val="single" w:color="auto" w:sz="8" w:space="0"/>
              <w:left w:val="single" w:color="auto" w:sz="8" w:space="0"/>
              <w:bottom w:val="single" w:color="auto" w:sz="8" w:space="0"/>
              <w:right w:val="single" w:color="auto" w:sz="4" w:space="0"/>
            </w:tcBorders>
            <w:vAlign w:val="center"/>
          </w:tcPr>
          <w:p>
            <w:pPr>
              <w:widowControl/>
              <w:spacing w:line="340" w:lineRule="exact"/>
              <w:jc w:val="center"/>
              <w:rPr>
                <w:rFonts w:ascii="新宋体" w:hAnsi="新宋体" w:eastAsia="新宋体"/>
                <w:sz w:val="28"/>
                <w:szCs w:val="28"/>
              </w:rPr>
            </w:pPr>
          </w:p>
        </w:tc>
        <w:tc>
          <w:tcPr>
            <w:tcW w:w="1307" w:type="dxa"/>
            <w:gridSpan w:val="2"/>
            <w:tcBorders>
              <w:top w:val="single" w:color="auto" w:sz="8" w:space="0"/>
              <w:left w:val="single" w:color="auto" w:sz="4" w:space="0"/>
              <w:bottom w:val="single" w:color="auto" w:sz="8" w:space="0"/>
              <w:right w:val="single" w:color="auto" w:sz="4"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性  别</w:t>
            </w:r>
          </w:p>
        </w:tc>
        <w:tc>
          <w:tcPr>
            <w:tcW w:w="1207" w:type="dxa"/>
            <w:tcBorders>
              <w:top w:val="single" w:color="auto" w:sz="8" w:space="0"/>
              <w:left w:val="single" w:color="auto" w:sz="4"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1"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身份证号</w:t>
            </w:r>
          </w:p>
        </w:tc>
        <w:tc>
          <w:tcPr>
            <w:tcW w:w="4887" w:type="dxa"/>
            <w:gridSpan w:val="3"/>
            <w:tcBorders>
              <w:top w:val="single" w:color="auto" w:sz="8" w:space="0"/>
              <w:left w:val="single" w:color="auto" w:sz="8" w:space="0"/>
              <w:bottom w:val="single" w:color="auto" w:sz="8" w:space="0"/>
              <w:right w:val="single" w:color="auto" w:sz="4" w:space="0"/>
            </w:tcBorders>
            <w:vAlign w:val="center"/>
          </w:tcPr>
          <w:p>
            <w:pPr>
              <w:widowControl/>
              <w:spacing w:line="340" w:lineRule="exact"/>
              <w:jc w:val="center"/>
              <w:rPr>
                <w:rFonts w:ascii="新宋体" w:hAnsi="新宋体" w:eastAsia="新宋体"/>
                <w:sz w:val="28"/>
                <w:szCs w:val="28"/>
              </w:rPr>
            </w:pPr>
          </w:p>
        </w:tc>
        <w:tc>
          <w:tcPr>
            <w:tcW w:w="1307" w:type="dxa"/>
            <w:gridSpan w:val="2"/>
            <w:tcBorders>
              <w:top w:val="single" w:color="auto" w:sz="8" w:space="0"/>
              <w:left w:val="single" w:color="auto" w:sz="4" w:space="0"/>
              <w:bottom w:val="single" w:color="auto" w:sz="8" w:space="0"/>
              <w:right w:val="single" w:color="auto" w:sz="4"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年  资</w:t>
            </w:r>
          </w:p>
        </w:tc>
        <w:tc>
          <w:tcPr>
            <w:tcW w:w="1207" w:type="dxa"/>
            <w:tcBorders>
              <w:top w:val="single" w:color="auto" w:sz="8" w:space="0"/>
              <w:left w:val="single" w:color="auto" w:sz="4"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6" w:hRule="exact"/>
        </w:trPr>
        <w:tc>
          <w:tcPr>
            <w:tcW w:w="1661"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单位名称</w:t>
            </w:r>
          </w:p>
        </w:tc>
        <w:tc>
          <w:tcPr>
            <w:tcW w:w="4887" w:type="dxa"/>
            <w:gridSpan w:val="3"/>
            <w:tcBorders>
              <w:top w:val="single" w:color="auto" w:sz="8" w:space="0"/>
              <w:left w:val="single" w:color="auto" w:sz="8" w:space="0"/>
              <w:bottom w:val="single" w:color="auto" w:sz="8" w:space="0"/>
              <w:right w:val="single" w:color="auto" w:sz="4" w:space="0"/>
            </w:tcBorders>
            <w:vAlign w:val="center"/>
          </w:tcPr>
          <w:p>
            <w:pPr>
              <w:widowControl/>
              <w:spacing w:line="340" w:lineRule="exact"/>
              <w:ind w:firstLine="105" w:firstLineChars="50"/>
              <w:jc w:val="center"/>
              <w:rPr>
                <w:rFonts w:ascii="新宋体" w:hAnsi="新宋体" w:eastAsia="新宋体"/>
                <w:szCs w:val="21"/>
              </w:rPr>
            </w:pPr>
          </w:p>
        </w:tc>
        <w:tc>
          <w:tcPr>
            <w:tcW w:w="1307" w:type="dxa"/>
            <w:gridSpan w:val="2"/>
            <w:tcBorders>
              <w:top w:val="single" w:color="auto" w:sz="8" w:space="0"/>
              <w:left w:val="single" w:color="auto" w:sz="4" w:space="0"/>
              <w:bottom w:val="single" w:color="auto" w:sz="8" w:space="0"/>
              <w:right w:val="single" w:color="auto" w:sz="4"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职  务</w:t>
            </w:r>
          </w:p>
        </w:tc>
        <w:tc>
          <w:tcPr>
            <w:tcW w:w="1207" w:type="dxa"/>
            <w:tcBorders>
              <w:top w:val="single" w:color="auto" w:sz="8" w:space="0"/>
              <w:left w:val="single" w:color="auto" w:sz="4" w:space="0"/>
              <w:bottom w:val="single" w:color="auto" w:sz="8" w:space="0"/>
              <w:right w:val="single" w:color="auto" w:sz="8" w:space="0"/>
            </w:tcBorders>
            <w:vAlign w:val="center"/>
          </w:tcPr>
          <w:p>
            <w:pPr>
              <w:widowControl/>
              <w:spacing w:line="340" w:lineRule="exact"/>
              <w:ind w:firstLine="140" w:firstLineChars="50"/>
              <w:jc w:val="center"/>
              <w:rPr>
                <w:rFonts w:ascii="新宋体" w:hAnsi="新宋体" w:eastAsia="新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1"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通讯地址</w:t>
            </w:r>
          </w:p>
        </w:tc>
        <w:tc>
          <w:tcPr>
            <w:tcW w:w="4895" w:type="dxa"/>
            <w:gridSpan w:val="4"/>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140" w:firstLineChars="50"/>
              <w:jc w:val="center"/>
              <w:rPr>
                <w:rFonts w:ascii="新宋体" w:hAnsi="新宋体" w:eastAsia="新宋体"/>
                <w:sz w:val="28"/>
                <w:szCs w:val="28"/>
              </w:rPr>
            </w:pPr>
          </w:p>
        </w:tc>
        <w:tc>
          <w:tcPr>
            <w:tcW w:w="129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邮  编</w:t>
            </w:r>
          </w:p>
        </w:tc>
        <w:tc>
          <w:tcPr>
            <w:tcW w:w="120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140" w:firstLineChars="50"/>
              <w:jc w:val="center"/>
              <w:rPr>
                <w:rFonts w:ascii="新宋体" w:hAnsi="新宋体" w:eastAsia="新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1"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秘书/助理</w:t>
            </w:r>
          </w:p>
        </w:tc>
        <w:tc>
          <w:tcPr>
            <w:tcW w:w="1511" w:type="dxa"/>
            <w:tcBorders>
              <w:top w:val="single" w:color="auto" w:sz="8" w:space="0"/>
              <w:left w:val="single" w:color="auto" w:sz="8" w:space="0"/>
              <w:bottom w:val="single" w:color="auto" w:sz="8" w:space="0"/>
              <w:right w:val="single" w:color="auto" w:sz="4" w:space="0"/>
            </w:tcBorders>
            <w:vAlign w:val="center"/>
          </w:tcPr>
          <w:p>
            <w:pPr>
              <w:widowControl/>
              <w:spacing w:line="340" w:lineRule="exact"/>
              <w:ind w:firstLine="140" w:firstLineChars="50"/>
              <w:jc w:val="center"/>
              <w:rPr>
                <w:rFonts w:ascii="新宋体" w:hAnsi="新宋体" w:eastAsia="新宋体"/>
                <w:sz w:val="28"/>
                <w:szCs w:val="28"/>
              </w:rPr>
            </w:pPr>
          </w:p>
        </w:tc>
        <w:tc>
          <w:tcPr>
            <w:tcW w:w="1360" w:type="dxa"/>
            <w:tcBorders>
              <w:top w:val="single" w:color="auto" w:sz="8" w:space="0"/>
              <w:left w:val="single" w:color="auto" w:sz="4"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手  机</w:t>
            </w:r>
          </w:p>
        </w:tc>
        <w:tc>
          <w:tcPr>
            <w:tcW w:w="2024" w:type="dxa"/>
            <w:gridSpan w:val="2"/>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140" w:firstLineChars="50"/>
              <w:jc w:val="center"/>
              <w:rPr>
                <w:rFonts w:ascii="新宋体" w:hAnsi="新宋体" w:eastAsia="新宋体"/>
                <w:sz w:val="28"/>
                <w:szCs w:val="28"/>
              </w:rPr>
            </w:pPr>
          </w:p>
        </w:tc>
        <w:tc>
          <w:tcPr>
            <w:tcW w:w="129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邮  箱</w:t>
            </w:r>
          </w:p>
        </w:tc>
        <w:tc>
          <w:tcPr>
            <w:tcW w:w="120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140" w:firstLineChars="50"/>
              <w:jc w:val="center"/>
              <w:rPr>
                <w:rFonts w:ascii="新宋体" w:hAnsi="新宋体" w:eastAsia="新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661"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本人手机</w:t>
            </w:r>
          </w:p>
        </w:tc>
        <w:tc>
          <w:tcPr>
            <w:tcW w:w="1511" w:type="dxa"/>
            <w:tcBorders>
              <w:top w:val="single" w:color="auto" w:sz="8" w:space="0"/>
              <w:left w:val="single" w:color="auto" w:sz="8" w:space="0"/>
              <w:bottom w:val="single" w:color="auto" w:sz="8" w:space="0"/>
              <w:right w:val="single" w:color="auto" w:sz="4" w:space="0"/>
            </w:tcBorders>
            <w:vAlign w:val="center"/>
          </w:tcPr>
          <w:p>
            <w:pPr>
              <w:widowControl/>
              <w:spacing w:line="340" w:lineRule="exact"/>
              <w:ind w:firstLine="105" w:firstLineChars="50"/>
              <w:jc w:val="center"/>
              <w:rPr>
                <w:rFonts w:ascii="新宋体" w:hAnsi="新宋体" w:eastAsia="新宋体"/>
                <w:szCs w:val="21"/>
              </w:rPr>
            </w:pPr>
          </w:p>
        </w:tc>
        <w:tc>
          <w:tcPr>
            <w:tcW w:w="1360" w:type="dxa"/>
            <w:tcBorders>
              <w:top w:val="single" w:color="auto" w:sz="8" w:space="0"/>
              <w:left w:val="single" w:color="auto" w:sz="4"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办公电话</w:t>
            </w:r>
          </w:p>
        </w:tc>
        <w:tc>
          <w:tcPr>
            <w:tcW w:w="2024" w:type="dxa"/>
            <w:gridSpan w:val="2"/>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140" w:firstLineChars="50"/>
              <w:jc w:val="center"/>
              <w:rPr>
                <w:rFonts w:ascii="新宋体" w:hAnsi="新宋体" w:eastAsia="新宋体"/>
                <w:sz w:val="28"/>
                <w:szCs w:val="28"/>
              </w:rPr>
            </w:pPr>
          </w:p>
        </w:tc>
        <w:tc>
          <w:tcPr>
            <w:tcW w:w="1299" w:type="dxa"/>
            <w:tcBorders>
              <w:top w:val="single" w:color="auto" w:sz="8" w:space="0"/>
              <w:left w:val="single" w:color="auto" w:sz="8" w:space="0"/>
              <w:bottom w:val="single" w:color="auto" w:sz="8" w:space="0"/>
              <w:right w:val="single" w:color="auto" w:sz="8" w:space="0"/>
            </w:tcBorders>
            <w:vAlign w:val="center"/>
          </w:tcPr>
          <w:p>
            <w:pPr>
              <w:widowControl/>
              <w:spacing w:line="340" w:lineRule="exact"/>
              <w:jc w:val="center"/>
              <w:rPr>
                <w:rFonts w:ascii="新宋体" w:hAnsi="新宋体" w:eastAsia="新宋体"/>
                <w:sz w:val="28"/>
                <w:szCs w:val="28"/>
              </w:rPr>
            </w:pPr>
            <w:r>
              <w:rPr>
                <w:rFonts w:hint="eastAsia" w:ascii="新宋体" w:hAnsi="新宋体" w:eastAsia="新宋体"/>
                <w:sz w:val="28"/>
                <w:szCs w:val="28"/>
              </w:rPr>
              <w:t>邮  箱</w:t>
            </w:r>
          </w:p>
        </w:tc>
        <w:tc>
          <w:tcPr>
            <w:tcW w:w="1207" w:type="dxa"/>
            <w:tcBorders>
              <w:top w:val="single" w:color="auto" w:sz="8" w:space="0"/>
              <w:left w:val="single" w:color="auto" w:sz="8" w:space="0"/>
              <w:bottom w:val="single" w:color="auto" w:sz="8" w:space="0"/>
              <w:right w:val="single" w:color="auto" w:sz="8" w:space="0"/>
            </w:tcBorders>
            <w:vAlign w:val="center"/>
          </w:tcPr>
          <w:p>
            <w:pPr>
              <w:widowControl/>
              <w:spacing w:line="340" w:lineRule="exact"/>
              <w:ind w:firstLine="140" w:firstLineChars="50"/>
              <w:jc w:val="center"/>
              <w:rPr>
                <w:rFonts w:ascii="新宋体" w:hAnsi="新宋体" w:eastAsia="新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1" w:hRule="atLeast"/>
        </w:trPr>
        <w:tc>
          <w:tcPr>
            <w:tcW w:w="1661" w:type="dxa"/>
            <w:tcBorders>
              <w:top w:val="single" w:color="auto" w:sz="8" w:space="0"/>
              <w:left w:val="single" w:color="auto" w:sz="8" w:space="0"/>
              <w:bottom w:val="single" w:color="auto" w:sz="8" w:space="0"/>
              <w:right w:val="single" w:color="auto" w:sz="8" w:space="0"/>
            </w:tcBorders>
            <w:vAlign w:val="center"/>
          </w:tcPr>
          <w:p>
            <w:pPr>
              <w:widowControl/>
              <w:spacing w:line="360" w:lineRule="exact"/>
              <w:rPr>
                <w:rFonts w:ascii="新宋体" w:hAnsi="新宋体" w:eastAsia="新宋体"/>
                <w:b/>
                <w:sz w:val="28"/>
                <w:szCs w:val="28"/>
              </w:rPr>
            </w:pPr>
            <w:r>
              <w:rPr>
                <w:rFonts w:hint="eastAsia" w:ascii="新宋体" w:hAnsi="新宋体" w:eastAsia="新宋体"/>
                <w:b/>
                <w:sz w:val="28"/>
                <w:szCs w:val="28"/>
              </w:rPr>
              <w:t xml:space="preserve"> 申报奖项</w:t>
            </w:r>
          </w:p>
        </w:tc>
        <w:tc>
          <w:tcPr>
            <w:tcW w:w="7401" w:type="dxa"/>
            <w:gridSpan w:val="6"/>
            <w:tcBorders>
              <w:top w:val="single" w:color="auto" w:sz="8" w:space="0"/>
              <w:left w:val="single" w:color="auto" w:sz="8" w:space="0"/>
              <w:bottom w:val="single" w:color="auto" w:sz="8" w:space="0"/>
              <w:right w:val="single" w:color="auto" w:sz="8" w:space="0"/>
            </w:tcBorders>
            <w:vAlign w:val="center"/>
          </w:tcPr>
          <w:p>
            <w:pPr>
              <w:spacing w:line="360" w:lineRule="auto"/>
              <w:rPr>
                <w:rFonts w:ascii="新宋体" w:hAnsi="新宋体" w:eastAsia="新宋体"/>
                <w:b/>
                <w:sz w:val="24"/>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94" w:hRule="atLeast"/>
        </w:trPr>
        <w:tc>
          <w:tcPr>
            <w:tcW w:w="9062" w:type="dxa"/>
            <w:gridSpan w:val="7"/>
            <w:tcBorders>
              <w:top w:val="single" w:color="auto" w:sz="8" w:space="0"/>
              <w:left w:val="single" w:color="auto" w:sz="8" w:space="0"/>
              <w:bottom w:val="single" w:color="auto" w:sz="8" w:space="0"/>
              <w:right w:val="single" w:color="auto" w:sz="8" w:space="0"/>
            </w:tcBorders>
          </w:tcPr>
          <w:p>
            <w:pPr>
              <w:widowControl/>
              <w:spacing w:line="360" w:lineRule="exact"/>
              <w:rPr>
                <w:rFonts w:ascii="新宋体" w:hAnsi="新宋体" w:eastAsia="新宋体"/>
                <w:sz w:val="28"/>
                <w:szCs w:val="28"/>
              </w:rPr>
            </w:pPr>
            <w:r>
              <w:rPr>
                <w:rFonts w:hint="eastAsia" w:ascii="新宋体" w:hAnsi="新宋体" w:eastAsia="新宋体"/>
                <w:sz w:val="28"/>
                <w:szCs w:val="28"/>
              </w:rPr>
              <w:t>个人介绍：不超过500字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70" w:hRule="atLeast"/>
        </w:trPr>
        <w:tc>
          <w:tcPr>
            <w:tcW w:w="9062" w:type="dxa"/>
            <w:gridSpan w:val="7"/>
            <w:tcBorders>
              <w:top w:val="single" w:color="auto" w:sz="8" w:space="0"/>
              <w:left w:val="single" w:color="auto" w:sz="8" w:space="0"/>
              <w:bottom w:val="single" w:color="auto" w:sz="8" w:space="0"/>
              <w:right w:val="single" w:color="auto" w:sz="8" w:space="0"/>
            </w:tcBorders>
          </w:tcPr>
          <w:p>
            <w:pPr>
              <w:widowControl/>
              <w:spacing w:line="360" w:lineRule="exact"/>
              <w:rPr>
                <w:rFonts w:ascii="新宋体" w:hAnsi="新宋体" w:eastAsia="新宋体"/>
                <w:sz w:val="28"/>
                <w:szCs w:val="28"/>
              </w:rPr>
            </w:pPr>
            <w:r>
              <w:rPr>
                <w:rFonts w:hint="eastAsia" w:ascii="新宋体" w:hAnsi="新宋体" w:eastAsia="新宋体"/>
                <w:sz w:val="28"/>
                <w:szCs w:val="28"/>
              </w:rPr>
              <w:t>参选理由：不超过600字</w:t>
            </w:r>
          </w:p>
          <w:p>
            <w:pPr>
              <w:widowControl/>
              <w:spacing w:line="360" w:lineRule="exact"/>
              <w:rPr>
                <w:rFonts w:ascii="新宋体" w:hAnsi="新宋体" w:eastAsia="新宋体"/>
                <w:szCs w:val="21"/>
              </w:rPr>
            </w:pPr>
          </w:p>
          <w:p>
            <w:pPr>
              <w:widowControl/>
              <w:spacing w:line="360" w:lineRule="exact"/>
              <w:rPr>
                <w:rFonts w:ascii="新宋体" w:hAnsi="新宋体" w:eastAsia="新宋体"/>
                <w:szCs w:val="21"/>
              </w:rPr>
            </w:pPr>
          </w:p>
          <w:p>
            <w:pPr>
              <w:widowControl/>
              <w:spacing w:line="360" w:lineRule="exact"/>
              <w:rPr>
                <w:rFonts w:ascii="新宋体" w:hAnsi="新宋体" w:eastAsia="新宋体"/>
                <w:szCs w:val="21"/>
              </w:rPr>
            </w:pPr>
          </w:p>
          <w:p>
            <w:pPr>
              <w:widowControl/>
              <w:spacing w:line="360" w:lineRule="exact"/>
              <w:rPr>
                <w:rFonts w:ascii="新宋体" w:hAnsi="新宋体" w:eastAsia="新宋体"/>
                <w:szCs w:val="21"/>
              </w:rPr>
            </w:pPr>
          </w:p>
          <w:p>
            <w:pPr>
              <w:widowControl/>
              <w:spacing w:line="360" w:lineRule="exact"/>
              <w:rPr>
                <w:rFonts w:ascii="新宋体" w:hAnsi="新宋体" w:eastAsia="新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trPr>
        <w:tc>
          <w:tcPr>
            <w:tcW w:w="9062" w:type="dxa"/>
            <w:gridSpan w:val="7"/>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新宋体" w:hAnsi="新宋体" w:eastAsia="新宋体"/>
                <w:sz w:val="28"/>
                <w:szCs w:val="28"/>
              </w:rPr>
            </w:pPr>
            <w:r>
              <w:rPr>
                <w:rFonts w:hint="eastAsia" w:ascii="新宋体" w:hAnsi="新宋体" w:eastAsia="新宋体"/>
                <w:sz w:val="28"/>
                <w:szCs w:val="28"/>
              </w:rPr>
              <w:t xml:space="preserve">本人签名：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3" w:hRule="atLeast"/>
        </w:trPr>
        <w:tc>
          <w:tcPr>
            <w:tcW w:w="9062" w:type="dxa"/>
            <w:gridSpan w:val="7"/>
            <w:tcBorders>
              <w:top w:val="single" w:color="auto" w:sz="8" w:space="0"/>
              <w:left w:val="single" w:color="auto" w:sz="8" w:space="0"/>
              <w:bottom w:val="single" w:color="auto" w:sz="8" w:space="0"/>
              <w:right w:val="single" w:color="auto" w:sz="8" w:space="0"/>
            </w:tcBorders>
            <w:vAlign w:val="center"/>
          </w:tcPr>
          <w:p>
            <w:pPr>
              <w:widowControl/>
              <w:spacing w:line="300" w:lineRule="exact"/>
              <w:ind w:right="425"/>
              <w:jc w:val="left"/>
              <w:rPr>
                <w:rFonts w:ascii="新宋体" w:hAnsi="新宋体" w:eastAsia="新宋体"/>
                <w:sz w:val="28"/>
                <w:szCs w:val="28"/>
              </w:rPr>
            </w:pPr>
            <w:r>
              <w:rPr>
                <w:rFonts w:hint="eastAsia" w:ascii="新宋体" w:hAnsi="新宋体" w:eastAsia="新宋体"/>
                <w:sz w:val="22"/>
                <w:szCs w:val="28"/>
              </w:rPr>
              <w:t xml:space="preserve">                                               </w:t>
            </w:r>
            <w:r>
              <w:rPr>
                <w:rFonts w:hint="eastAsia" w:ascii="新宋体" w:hAnsi="新宋体" w:eastAsia="新宋体"/>
                <w:sz w:val="28"/>
                <w:szCs w:val="28"/>
              </w:rPr>
              <w:t xml:space="preserve">   </w:t>
            </w:r>
          </w:p>
          <w:p>
            <w:pPr>
              <w:widowControl/>
              <w:spacing w:line="300" w:lineRule="exact"/>
              <w:ind w:right="425"/>
              <w:jc w:val="left"/>
              <w:rPr>
                <w:rFonts w:ascii="新宋体" w:hAnsi="新宋体" w:eastAsia="新宋体"/>
                <w:sz w:val="28"/>
                <w:szCs w:val="28"/>
              </w:rPr>
            </w:pPr>
            <w:r>
              <w:rPr>
                <w:rFonts w:hint="eastAsia" w:ascii="新宋体" w:hAnsi="新宋体" w:eastAsia="新宋体"/>
                <w:sz w:val="28"/>
                <w:szCs w:val="28"/>
              </w:rPr>
              <w:t xml:space="preserve">                                              单位盖章：</w:t>
            </w:r>
          </w:p>
          <w:p>
            <w:pPr>
              <w:widowControl/>
              <w:spacing w:line="300" w:lineRule="exact"/>
              <w:ind w:right="425"/>
              <w:jc w:val="left"/>
              <w:rPr>
                <w:rFonts w:ascii="新宋体" w:hAnsi="新宋体" w:eastAsia="新宋体"/>
                <w:sz w:val="22"/>
                <w:szCs w:val="28"/>
              </w:rPr>
            </w:pPr>
          </w:p>
          <w:p>
            <w:pPr>
              <w:widowControl/>
              <w:spacing w:line="300" w:lineRule="exact"/>
              <w:ind w:right="425"/>
              <w:jc w:val="left"/>
              <w:rPr>
                <w:rFonts w:ascii="新宋体" w:hAnsi="新宋体" w:eastAsia="新宋体"/>
                <w:sz w:val="22"/>
                <w:szCs w:val="28"/>
              </w:rPr>
            </w:pPr>
          </w:p>
          <w:p>
            <w:pPr>
              <w:widowControl/>
              <w:spacing w:line="300" w:lineRule="exact"/>
              <w:ind w:right="425"/>
              <w:jc w:val="left"/>
              <w:rPr>
                <w:rFonts w:ascii="新宋体" w:hAnsi="新宋体" w:eastAsia="新宋体"/>
                <w:sz w:val="22"/>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3" w:hRule="atLeast"/>
        </w:trPr>
        <w:tc>
          <w:tcPr>
            <w:tcW w:w="9062" w:type="dxa"/>
            <w:gridSpan w:val="7"/>
            <w:tcBorders>
              <w:top w:val="single" w:color="auto" w:sz="8" w:space="0"/>
              <w:left w:val="single" w:color="auto" w:sz="8" w:space="0"/>
              <w:bottom w:val="single" w:color="auto" w:sz="8" w:space="0"/>
              <w:right w:val="single" w:color="auto" w:sz="8" w:space="0"/>
            </w:tcBorders>
            <w:vAlign w:val="center"/>
          </w:tcPr>
          <w:p>
            <w:pPr>
              <w:pStyle w:val="9"/>
              <w:spacing w:before="0" w:beforeAutospacing="0" w:after="0" w:afterAutospacing="0"/>
              <w:rPr>
                <w:rFonts w:ascii="新宋体" w:hAnsi="新宋体" w:eastAsia="新宋体"/>
                <w:b/>
                <w:bCs/>
                <w:sz w:val="22"/>
                <w:szCs w:val="28"/>
              </w:rPr>
            </w:pPr>
            <w:r>
              <w:rPr>
                <w:rFonts w:hint="eastAsia" w:ascii="新宋体" w:hAnsi="新宋体" w:eastAsia="新宋体"/>
                <w:b/>
                <w:bCs/>
                <w:sz w:val="22"/>
                <w:szCs w:val="28"/>
              </w:rPr>
              <w:t>备注：</w:t>
            </w:r>
          </w:p>
          <w:p>
            <w:pPr>
              <w:pStyle w:val="9"/>
              <w:spacing w:before="0" w:beforeAutospacing="0" w:after="0" w:afterAutospacing="0"/>
              <w:ind w:firstLine="440" w:firstLineChars="200"/>
              <w:rPr>
                <w:rFonts w:ascii="新宋体" w:hAnsi="新宋体" w:eastAsia="新宋体"/>
                <w:sz w:val="22"/>
                <w:szCs w:val="28"/>
              </w:rPr>
            </w:pPr>
            <w:r>
              <w:rPr>
                <w:rFonts w:hint="eastAsia" w:ascii="新宋体" w:hAnsi="新宋体" w:eastAsia="新宋体"/>
                <w:sz w:val="22"/>
                <w:szCs w:val="28"/>
              </w:rPr>
              <w:t>请提供名片图片一张、微信二维码图片一张，照片</w:t>
            </w:r>
            <w:r>
              <w:rPr>
                <w:rFonts w:ascii="新宋体" w:hAnsi="新宋体" w:eastAsia="新宋体"/>
                <w:sz w:val="22"/>
                <w:szCs w:val="28"/>
              </w:rPr>
              <w:t>3</w:t>
            </w:r>
            <w:r>
              <w:rPr>
                <w:rFonts w:hint="eastAsia" w:ascii="新宋体" w:hAnsi="新宋体" w:eastAsia="新宋体"/>
                <w:sz w:val="22"/>
                <w:szCs w:val="28"/>
              </w:rPr>
              <w:t>张（职业装照</w:t>
            </w:r>
            <w:r>
              <w:rPr>
                <w:rFonts w:ascii="新宋体" w:hAnsi="新宋体" w:eastAsia="新宋体"/>
                <w:sz w:val="22"/>
                <w:szCs w:val="28"/>
              </w:rPr>
              <w:t>1</w:t>
            </w:r>
            <w:r>
              <w:rPr>
                <w:rFonts w:hint="eastAsia" w:ascii="新宋体" w:hAnsi="新宋体" w:eastAsia="新宋体"/>
                <w:sz w:val="22"/>
                <w:szCs w:val="28"/>
              </w:rPr>
              <w:t>张，全身照</w:t>
            </w:r>
            <w:r>
              <w:rPr>
                <w:rFonts w:ascii="新宋体" w:hAnsi="新宋体" w:eastAsia="新宋体"/>
                <w:sz w:val="22"/>
                <w:szCs w:val="28"/>
              </w:rPr>
              <w:t>1</w:t>
            </w:r>
            <w:r>
              <w:rPr>
                <w:rFonts w:hint="eastAsia" w:ascii="新宋体" w:hAnsi="新宋体" w:eastAsia="新宋体"/>
                <w:sz w:val="22"/>
                <w:szCs w:val="28"/>
              </w:rPr>
              <w:t>张，大半身</w:t>
            </w:r>
            <w:r>
              <w:rPr>
                <w:rFonts w:ascii="新宋体" w:hAnsi="新宋体" w:eastAsia="新宋体"/>
                <w:sz w:val="22"/>
                <w:szCs w:val="28"/>
              </w:rPr>
              <w:t>1</w:t>
            </w:r>
            <w:r>
              <w:rPr>
                <w:rFonts w:hint="eastAsia" w:ascii="新宋体" w:hAnsi="新宋体" w:eastAsia="新宋体"/>
                <w:sz w:val="22"/>
                <w:szCs w:val="28"/>
              </w:rPr>
              <w:t>张，照片大小在</w:t>
            </w:r>
            <w:r>
              <w:rPr>
                <w:rFonts w:ascii="新宋体" w:hAnsi="新宋体" w:eastAsia="新宋体"/>
                <w:sz w:val="22"/>
                <w:szCs w:val="28"/>
              </w:rPr>
              <w:t>2M</w:t>
            </w:r>
            <w:r>
              <w:rPr>
                <w:rFonts w:hint="eastAsia" w:ascii="新宋体" w:hAnsi="新宋体" w:eastAsia="新宋体"/>
                <w:sz w:val="22"/>
                <w:szCs w:val="28"/>
              </w:rPr>
              <w:t xml:space="preserve">以上），请将推荐表连同邮箱一起发送至 </w:t>
            </w:r>
            <w:r>
              <w:fldChar w:fldCharType="begin"/>
            </w:r>
            <w:r>
              <w:instrText xml:space="preserve"> HYPERLINK "mailto:shdy_vip@sina.com" </w:instrText>
            </w:r>
            <w:r>
              <w:fldChar w:fldCharType="separate"/>
            </w:r>
            <w:r>
              <w:rPr>
                <w:rFonts w:hint="eastAsia" w:ascii="新宋体" w:hAnsi="新宋体" w:eastAsia="新宋体"/>
                <w:sz w:val="22"/>
                <w:szCs w:val="28"/>
              </w:rPr>
              <w:t>shdy</w:t>
            </w:r>
            <w:r>
              <w:rPr>
                <w:rFonts w:ascii="新宋体" w:hAnsi="新宋体" w:eastAsia="新宋体"/>
                <w:sz w:val="22"/>
                <w:szCs w:val="28"/>
              </w:rPr>
              <w:t>_vip@sina.com</w:t>
            </w:r>
            <w:r>
              <w:rPr>
                <w:rFonts w:ascii="新宋体" w:hAnsi="新宋体" w:eastAsia="新宋体"/>
                <w:sz w:val="22"/>
                <w:szCs w:val="28"/>
              </w:rPr>
              <w:fldChar w:fldCharType="end"/>
            </w:r>
            <w:r>
              <w:rPr>
                <w:rFonts w:hint="eastAsia" w:ascii="新宋体" w:hAnsi="新宋体" w:eastAsia="新宋体"/>
                <w:sz w:val="22"/>
                <w:szCs w:val="28"/>
              </w:rPr>
              <w:t>。</w:t>
            </w:r>
          </w:p>
          <w:p>
            <w:pPr>
              <w:widowControl/>
              <w:spacing w:line="300" w:lineRule="exact"/>
              <w:ind w:right="425"/>
              <w:jc w:val="left"/>
              <w:rPr>
                <w:rFonts w:ascii="新宋体" w:hAnsi="新宋体" w:eastAsia="新宋体"/>
                <w:sz w:val="22"/>
                <w:szCs w:val="28"/>
              </w:rPr>
            </w:pPr>
          </w:p>
        </w:tc>
      </w:tr>
    </w:tbl>
    <w:p>
      <w:pPr>
        <w:pStyle w:val="9"/>
        <w:spacing w:before="0" w:beforeAutospacing="0" w:after="0" w:afterAutospacing="0"/>
        <w:rPr>
          <w:rFonts w:hint="eastAsia" w:ascii="仿宋_GB2312" w:hAnsi="华文仿宋" w:eastAsia="仿宋_GB2312" w:cs="Times New Roman"/>
          <w:kern w:val="2"/>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3DF"/>
    <w:rsid w:val="00042DE3"/>
    <w:rsid w:val="00045F32"/>
    <w:rsid w:val="0005192C"/>
    <w:rsid w:val="000608B2"/>
    <w:rsid w:val="000623B0"/>
    <w:rsid w:val="00072618"/>
    <w:rsid w:val="00082217"/>
    <w:rsid w:val="00091C9E"/>
    <w:rsid w:val="0009309D"/>
    <w:rsid w:val="000A08DE"/>
    <w:rsid w:val="000A1C75"/>
    <w:rsid w:val="000A254B"/>
    <w:rsid w:val="000E1E59"/>
    <w:rsid w:val="000E2236"/>
    <w:rsid w:val="000F3506"/>
    <w:rsid w:val="001108C4"/>
    <w:rsid w:val="00116906"/>
    <w:rsid w:val="00125BEF"/>
    <w:rsid w:val="00131661"/>
    <w:rsid w:val="00133B67"/>
    <w:rsid w:val="00136D30"/>
    <w:rsid w:val="00154C59"/>
    <w:rsid w:val="001611B4"/>
    <w:rsid w:val="00165EC8"/>
    <w:rsid w:val="00172A27"/>
    <w:rsid w:val="00196CC3"/>
    <w:rsid w:val="001A2185"/>
    <w:rsid w:val="001A4FA8"/>
    <w:rsid w:val="001A6D96"/>
    <w:rsid w:val="001D7095"/>
    <w:rsid w:val="001E0163"/>
    <w:rsid w:val="001E255A"/>
    <w:rsid w:val="001F2C6F"/>
    <w:rsid w:val="001F33A5"/>
    <w:rsid w:val="001F6802"/>
    <w:rsid w:val="002017A4"/>
    <w:rsid w:val="00206CE3"/>
    <w:rsid w:val="00210F2A"/>
    <w:rsid w:val="00214712"/>
    <w:rsid w:val="002160E0"/>
    <w:rsid w:val="00217A00"/>
    <w:rsid w:val="00225269"/>
    <w:rsid w:val="00225554"/>
    <w:rsid w:val="00233C3C"/>
    <w:rsid w:val="002527F4"/>
    <w:rsid w:val="002556E1"/>
    <w:rsid w:val="00277C3C"/>
    <w:rsid w:val="00292887"/>
    <w:rsid w:val="002938B1"/>
    <w:rsid w:val="002961C3"/>
    <w:rsid w:val="002A398F"/>
    <w:rsid w:val="002A742A"/>
    <w:rsid w:val="002A7662"/>
    <w:rsid w:val="002A7676"/>
    <w:rsid w:val="002C08EB"/>
    <w:rsid w:val="002C7FB6"/>
    <w:rsid w:val="002D348E"/>
    <w:rsid w:val="002D4638"/>
    <w:rsid w:val="002D5154"/>
    <w:rsid w:val="002D68DD"/>
    <w:rsid w:val="002E363F"/>
    <w:rsid w:val="002E7EB2"/>
    <w:rsid w:val="002F5736"/>
    <w:rsid w:val="0031262D"/>
    <w:rsid w:val="00316139"/>
    <w:rsid w:val="003221A7"/>
    <w:rsid w:val="003224FB"/>
    <w:rsid w:val="00347DA1"/>
    <w:rsid w:val="00367637"/>
    <w:rsid w:val="00380534"/>
    <w:rsid w:val="003836B4"/>
    <w:rsid w:val="00393B4F"/>
    <w:rsid w:val="00395D23"/>
    <w:rsid w:val="003B030A"/>
    <w:rsid w:val="003B68AA"/>
    <w:rsid w:val="003C3906"/>
    <w:rsid w:val="003F1CCC"/>
    <w:rsid w:val="003F2E89"/>
    <w:rsid w:val="004144BA"/>
    <w:rsid w:val="00430A43"/>
    <w:rsid w:val="004409C6"/>
    <w:rsid w:val="00462D9F"/>
    <w:rsid w:val="00483A75"/>
    <w:rsid w:val="00487D04"/>
    <w:rsid w:val="00493372"/>
    <w:rsid w:val="004943F6"/>
    <w:rsid w:val="004C1220"/>
    <w:rsid w:val="004C4254"/>
    <w:rsid w:val="004E44E7"/>
    <w:rsid w:val="004E4BFD"/>
    <w:rsid w:val="004E5FF4"/>
    <w:rsid w:val="004F4BCE"/>
    <w:rsid w:val="005000B6"/>
    <w:rsid w:val="00505FF8"/>
    <w:rsid w:val="005120BE"/>
    <w:rsid w:val="0052160D"/>
    <w:rsid w:val="00525FBE"/>
    <w:rsid w:val="005265F5"/>
    <w:rsid w:val="005269D2"/>
    <w:rsid w:val="00527AD5"/>
    <w:rsid w:val="00537A3F"/>
    <w:rsid w:val="00540184"/>
    <w:rsid w:val="00562887"/>
    <w:rsid w:val="0056390B"/>
    <w:rsid w:val="0056425B"/>
    <w:rsid w:val="00571614"/>
    <w:rsid w:val="005744CD"/>
    <w:rsid w:val="005850ED"/>
    <w:rsid w:val="00590734"/>
    <w:rsid w:val="005915E9"/>
    <w:rsid w:val="005D2FDD"/>
    <w:rsid w:val="005D7E91"/>
    <w:rsid w:val="005F2BC4"/>
    <w:rsid w:val="00600624"/>
    <w:rsid w:val="00617FB5"/>
    <w:rsid w:val="0062189B"/>
    <w:rsid w:val="006261CC"/>
    <w:rsid w:val="00644582"/>
    <w:rsid w:val="00654435"/>
    <w:rsid w:val="00663DEB"/>
    <w:rsid w:val="006658B3"/>
    <w:rsid w:val="00666CA4"/>
    <w:rsid w:val="00676939"/>
    <w:rsid w:val="00682960"/>
    <w:rsid w:val="006830B6"/>
    <w:rsid w:val="00683910"/>
    <w:rsid w:val="0069711B"/>
    <w:rsid w:val="006976E0"/>
    <w:rsid w:val="006A4FA4"/>
    <w:rsid w:val="006B7E9E"/>
    <w:rsid w:val="006C3CC0"/>
    <w:rsid w:val="006C47B4"/>
    <w:rsid w:val="006C48CB"/>
    <w:rsid w:val="006C6D14"/>
    <w:rsid w:val="006D2F7C"/>
    <w:rsid w:val="006E615E"/>
    <w:rsid w:val="006E7388"/>
    <w:rsid w:val="006F019A"/>
    <w:rsid w:val="006F772D"/>
    <w:rsid w:val="00705EC9"/>
    <w:rsid w:val="00723862"/>
    <w:rsid w:val="00753A1B"/>
    <w:rsid w:val="00765782"/>
    <w:rsid w:val="00765EC2"/>
    <w:rsid w:val="00765F85"/>
    <w:rsid w:val="007754CE"/>
    <w:rsid w:val="00781993"/>
    <w:rsid w:val="00790D42"/>
    <w:rsid w:val="007913EB"/>
    <w:rsid w:val="0079485D"/>
    <w:rsid w:val="007972DA"/>
    <w:rsid w:val="007C75FC"/>
    <w:rsid w:val="007E1FA8"/>
    <w:rsid w:val="007E55A3"/>
    <w:rsid w:val="007F4DD5"/>
    <w:rsid w:val="00802D44"/>
    <w:rsid w:val="0081365F"/>
    <w:rsid w:val="008378B9"/>
    <w:rsid w:val="00844B45"/>
    <w:rsid w:val="008469AC"/>
    <w:rsid w:val="008573BE"/>
    <w:rsid w:val="008638C1"/>
    <w:rsid w:val="0086778E"/>
    <w:rsid w:val="008742E5"/>
    <w:rsid w:val="00880E7C"/>
    <w:rsid w:val="0088565A"/>
    <w:rsid w:val="008A0BAE"/>
    <w:rsid w:val="008A1D9C"/>
    <w:rsid w:val="008C18B9"/>
    <w:rsid w:val="008C54EE"/>
    <w:rsid w:val="008C6301"/>
    <w:rsid w:val="008C6401"/>
    <w:rsid w:val="008E5013"/>
    <w:rsid w:val="00923863"/>
    <w:rsid w:val="0094482A"/>
    <w:rsid w:val="00953A4D"/>
    <w:rsid w:val="009659C4"/>
    <w:rsid w:val="00966E32"/>
    <w:rsid w:val="0096790D"/>
    <w:rsid w:val="00967EF2"/>
    <w:rsid w:val="00974852"/>
    <w:rsid w:val="00975449"/>
    <w:rsid w:val="00980D7A"/>
    <w:rsid w:val="00986040"/>
    <w:rsid w:val="0098671B"/>
    <w:rsid w:val="009941C8"/>
    <w:rsid w:val="00996898"/>
    <w:rsid w:val="009A17EB"/>
    <w:rsid w:val="009A3695"/>
    <w:rsid w:val="009A3CCC"/>
    <w:rsid w:val="009A7FB9"/>
    <w:rsid w:val="009C04E0"/>
    <w:rsid w:val="009C1550"/>
    <w:rsid w:val="009C50A5"/>
    <w:rsid w:val="009D770F"/>
    <w:rsid w:val="009E7946"/>
    <w:rsid w:val="009F156D"/>
    <w:rsid w:val="009F5917"/>
    <w:rsid w:val="00A05000"/>
    <w:rsid w:val="00A0674A"/>
    <w:rsid w:val="00A06B76"/>
    <w:rsid w:val="00A16E3E"/>
    <w:rsid w:val="00A21BB6"/>
    <w:rsid w:val="00A32D4B"/>
    <w:rsid w:val="00A4008C"/>
    <w:rsid w:val="00A44259"/>
    <w:rsid w:val="00A455E6"/>
    <w:rsid w:val="00A46540"/>
    <w:rsid w:val="00A54B9A"/>
    <w:rsid w:val="00A749A7"/>
    <w:rsid w:val="00A9208E"/>
    <w:rsid w:val="00AA2F20"/>
    <w:rsid w:val="00AA5963"/>
    <w:rsid w:val="00AA69BD"/>
    <w:rsid w:val="00AA7FC4"/>
    <w:rsid w:val="00AB2C4B"/>
    <w:rsid w:val="00AB2DBD"/>
    <w:rsid w:val="00AC084A"/>
    <w:rsid w:val="00AC706B"/>
    <w:rsid w:val="00AD003A"/>
    <w:rsid w:val="00AD16B2"/>
    <w:rsid w:val="00AD404E"/>
    <w:rsid w:val="00AD527E"/>
    <w:rsid w:val="00AE049B"/>
    <w:rsid w:val="00AE5797"/>
    <w:rsid w:val="00AF01A9"/>
    <w:rsid w:val="00B04A4D"/>
    <w:rsid w:val="00B04E91"/>
    <w:rsid w:val="00B14823"/>
    <w:rsid w:val="00B177CA"/>
    <w:rsid w:val="00B21733"/>
    <w:rsid w:val="00B3682A"/>
    <w:rsid w:val="00B40C21"/>
    <w:rsid w:val="00B52C9B"/>
    <w:rsid w:val="00B57541"/>
    <w:rsid w:val="00B64A73"/>
    <w:rsid w:val="00B863C4"/>
    <w:rsid w:val="00B864EF"/>
    <w:rsid w:val="00B87F89"/>
    <w:rsid w:val="00B87FCE"/>
    <w:rsid w:val="00B91DB5"/>
    <w:rsid w:val="00BA482E"/>
    <w:rsid w:val="00BD625E"/>
    <w:rsid w:val="00BD694C"/>
    <w:rsid w:val="00BE764E"/>
    <w:rsid w:val="00C02C86"/>
    <w:rsid w:val="00C0520A"/>
    <w:rsid w:val="00C108AE"/>
    <w:rsid w:val="00C1479D"/>
    <w:rsid w:val="00C16BD2"/>
    <w:rsid w:val="00C22408"/>
    <w:rsid w:val="00C23BA0"/>
    <w:rsid w:val="00C41430"/>
    <w:rsid w:val="00C5491B"/>
    <w:rsid w:val="00C561D2"/>
    <w:rsid w:val="00C7188D"/>
    <w:rsid w:val="00CA1F54"/>
    <w:rsid w:val="00CA3530"/>
    <w:rsid w:val="00CA3675"/>
    <w:rsid w:val="00CA3D16"/>
    <w:rsid w:val="00CB3612"/>
    <w:rsid w:val="00CC319B"/>
    <w:rsid w:val="00CE54F7"/>
    <w:rsid w:val="00CF0200"/>
    <w:rsid w:val="00CF7501"/>
    <w:rsid w:val="00D40FBD"/>
    <w:rsid w:val="00D4471D"/>
    <w:rsid w:val="00D63B20"/>
    <w:rsid w:val="00D70771"/>
    <w:rsid w:val="00D73A15"/>
    <w:rsid w:val="00D74E25"/>
    <w:rsid w:val="00D7728B"/>
    <w:rsid w:val="00D84433"/>
    <w:rsid w:val="00D92186"/>
    <w:rsid w:val="00D95014"/>
    <w:rsid w:val="00DA3CDA"/>
    <w:rsid w:val="00DB6E35"/>
    <w:rsid w:val="00DC1BBB"/>
    <w:rsid w:val="00DC7FAB"/>
    <w:rsid w:val="00DD5D35"/>
    <w:rsid w:val="00DE13BC"/>
    <w:rsid w:val="00DE1D86"/>
    <w:rsid w:val="00DF3A7D"/>
    <w:rsid w:val="00E00DD6"/>
    <w:rsid w:val="00E2082B"/>
    <w:rsid w:val="00E326B7"/>
    <w:rsid w:val="00E34BF1"/>
    <w:rsid w:val="00E350B9"/>
    <w:rsid w:val="00E425F0"/>
    <w:rsid w:val="00E47FBC"/>
    <w:rsid w:val="00E514A0"/>
    <w:rsid w:val="00E67068"/>
    <w:rsid w:val="00E756A4"/>
    <w:rsid w:val="00E80E32"/>
    <w:rsid w:val="00E8198B"/>
    <w:rsid w:val="00E82260"/>
    <w:rsid w:val="00E90C09"/>
    <w:rsid w:val="00E914B7"/>
    <w:rsid w:val="00E93E91"/>
    <w:rsid w:val="00E96225"/>
    <w:rsid w:val="00E97672"/>
    <w:rsid w:val="00EA548A"/>
    <w:rsid w:val="00EB2D79"/>
    <w:rsid w:val="00EC0A53"/>
    <w:rsid w:val="00EE05C0"/>
    <w:rsid w:val="00EF2A44"/>
    <w:rsid w:val="00F04F80"/>
    <w:rsid w:val="00F12379"/>
    <w:rsid w:val="00F26493"/>
    <w:rsid w:val="00F3562F"/>
    <w:rsid w:val="00F44818"/>
    <w:rsid w:val="00F518AF"/>
    <w:rsid w:val="00F523A1"/>
    <w:rsid w:val="00F529DF"/>
    <w:rsid w:val="00F641C7"/>
    <w:rsid w:val="00F64629"/>
    <w:rsid w:val="00F81EAF"/>
    <w:rsid w:val="00F8326C"/>
    <w:rsid w:val="00F839F3"/>
    <w:rsid w:val="00FA0953"/>
    <w:rsid w:val="00FA75CB"/>
    <w:rsid w:val="00FA7C57"/>
    <w:rsid w:val="00FB1936"/>
    <w:rsid w:val="00FB1AEE"/>
    <w:rsid w:val="00FB2649"/>
    <w:rsid w:val="00FB6856"/>
    <w:rsid w:val="00FD331A"/>
    <w:rsid w:val="00FE291F"/>
    <w:rsid w:val="00FE5991"/>
    <w:rsid w:val="00FE664E"/>
    <w:rsid w:val="00FF6CD4"/>
    <w:rsid w:val="00FF6D58"/>
    <w:rsid w:val="08D50D8D"/>
    <w:rsid w:val="135D56C7"/>
    <w:rsid w:val="17D779D3"/>
    <w:rsid w:val="20F37668"/>
    <w:rsid w:val="231C5A35"/>
    <w:rsid w:val="244757DE"/>
    <w:rsid w:val="29F84DF9"/>
    <w:rsid w:val="2B6F2D84"/>
    <w:rsid w:val="33012F27"/>
    <w:rsid w:val="341C49FD"/>
    <w:rsid w:val="35070A25"/>
    <w:rsid w:val="38384D14"/>
    <w:rsid w:val="3B3C6721"/>
    <w:rsid w:val="3DC81B36"/>
    <w:rsid w:val="4937233E"/>
    <w:rsid w:val="51AC5DD7"/>
    <w:rsid w:val="6039043B"/>
    <w:rsid w:val="69E77568"/>
    <w:rsid w:val="6A2E4C0C"/>
    <w:rsid w:val="7FED30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Closing"/>
    <w:basedOn w:val="1"/>
    <w:qFormat/>
    <w:uiPriority w:val="0"/>
    <w:pPr>
      <w:ind w:left="100" w:leftChars="2100"/>
    </w:pPr>
  </w:style>
  <w:style w:type="paragraph" w:styleId="4">
    <w:name w:val="Date"/>
    <w:basedOn w:val="1"/>
    <w:next w:val="1"/>
    <w:link w:val="20"/>
    <w:semiHidden/>
    <w:unhideWhenUsed/>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11">
    <w:name w:val="Table Grid"/>
    <w:basedOn w:val="10"/>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character" w:customStyle="1" w:styleId="14">
    <w:name w:val="页脚 字符"/>
    <w:link w:val="6"/>
    <w:qFormat/>
    <w:uiPriority w:val="0"/>
    <w:rPr>
      <w:kern w:val="2"/>
      <w:sz w:val="18"/>
      <w:szCs w:val="18"/>
    </w:rPr>
  </w:style>
  <w:style w:type="character" w:customStyle="1" w:styleId="15">
    <w:name w:val="页眉 字符"/>
    <w:link w:val="7"/>
    <w:qFormat/>
    <w:uiPriority w:val="0"/>
    <w:rPr>
      <w:kern w:val="2"/>
      <w:sz w:val="18"/>
      <w:szCs w:val="18"/>
    </w:rPr>
  </w:style>
  <w:style w:type="character" w:customStyle="1" w:styleId="16">
    <w:name w:val="apple-converted-space"/>
    <w:basedOn w:val="12"/>
    <w:qFormat/>
    <w:uiPriority w:val="0"/>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p0"/>
    <w:basedOn w:val="1"/>
    <w:qFormat/>
    <w:uiPriority w:val="0"/>
    <w:pPr>
      <w:widowControl/>
    </w:pPr>
    <w:rPr>
      <w:kern w:val="0"/>
      <w:szCs w:val="21"/>
    </w:rPr>
  </w:style>
  <w:style w:type="character" w:customStyle="1" w:styleId="19">
    <w:name w:val="批注框文本 字符"/>
    <w:link w:val="5"/>
    <w:qFormat/>
    <w:uiPriority w:val="0"/>
    <w:rPr>
      <w:kern w:val="2"/>
      <w:sz w:val="18"/>
      <w:szCs w:val="18"/>
    </w:rPr>
  </w:style>
  <w:style w:type="character" w:customStyle="1" w:styleId="20">
    <w:name w:val="日期 字符"/>
    <w:basedOn w:val="12"/>
    <w:link w:val="4"/>
    <w:semiHidden/>
    <w:qFormat/>
    <w:uiPriority w:val="0"/>
    <w:rPr>
      <w:kern w:val="2"/>
      <w:sz w:val="21"/>
      <w:szCs w:val="24"/>
    </w:rPr>
  </w:style>
  <w:style w:type="character" w:customStyle="1" w:styleId="21">
    <w:name w:val="未处理的提及1"/>
    <w:basedOn w:val="12"/>
    <w:semiHidden/>
    <w:unhideWhenUsed/>
    <w:qFormat/>
    <w:uiPriority w:val="99"/>
    <w:rPr>
      <w:color w:val="605E5C"/>
      <w:shd w:val="clear" w:color="auto" w:fill="E1DFDD"/>
    </w:rPr>
  </w:style>
  <w:style w:type="character" w:customStyle="1" w:styleId="22">
    <w:name w:val="未处理的提及2"/>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6509C-8892-4DFC-BF40-BB4BC6FA9AF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604</Words>
  <Characters>3445</Characters>
  <Lines>28</Lines>
  <Paragraphs>8</Paragraphs>
  <TotalTime>1</TotalTime>
  <ScaleCrop>false</ScaleCrop>
  <LinksUpToDate>false</LinksUpToDate>
  <CharactersWithSpaces>4041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2020-04-14T02:51:00Z</dcterms:created>
  <dc:creator>甘哲斌</dc:creator>
  <cp:lastModifiedBy>张晓宇</cp:lastModifiedBy>
  <cp:lastPrinted>2020-04-09T01:37:00Z</cp:lastPrinted>
  <dcterms:modified xsi:type="dcterms:W3CDTF">2020-05-07T02:24:10Z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